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B87A" w14:textId="77777777" w:rsidR="00C70608" w:rsidRDefault="00C70608"/>
    <w:p w14:paraId="5D8A76A9" w14:textId="447C187F" w:rsidR="00C70608" w:rsidRDefault="0062661A">
      <w:r>
        <w:t xml:space="preserve">MVFB </w:t>
      </w:r>
      <w:r w:rsidR="00C70608">
        <w:t xml:space="preserve">Case No. </w:t>
      </w:r>
      <w:r w:rsidR="00E20354">
        <w:t>21-01</w:t>
      </w:r>
    </w:p>
    <w:p w14:paraId="43250C4F" w14:textId="00603E94" w:rsidR="00E20354" w:rsidRDefault="00E20354">
      <w:r>
        <w:t>Better Way Ford v. Ford Motor Company and Ford Motor Company Credit</w:t>
      </w:r>
    </w:p>
    <w:p w14:paraId="2539D5B8" w14:textId="3C1625BC" w:rsidR="002756A1" w:rsidRDefault="00270E87">
      <w:r>
        <w:t xml:space="preserve">This case was decided by the Board in 2023. That decision was appealed to the </w:t>
      </w:r>
      <w:r w:rsidR="00C70608">
        <w:t>Business and Consumer Docket</w:t>
      </w:r>
      <w:r>
        <w:t xml:space="preserve"> which, on </w:t>
      </w:r>
      <w:r w:rsidR="00D53175">
        <w:t xml:space="preserve">June 13, </w:t>
      </w:r>
      <w:r w:rsidR="00CE6EEC">
        <w:t>20</w:t>
      </w:r>
      <w:r>
        <w:t>24,</w:t>
      </w:r>
      <w:r w:rsidR="00EB4071">
        <w:t xml:space="preserve"> affirmed the Board’s decision on the merits and</w:t>
      </w:r>
      <w:r>
        <w:t xml:space="preserve"> remanded to the Board the discrete issue of whether the Board had correctly ordered the sealing of certain documents</w:t>
      </w:r>
      <w:r w:rsidR="00EB4071">
        <w:t xml:space="preserve"> at the Board’s hearing</w:t>
      </w:r>
      <w:r>
        <w:t>.</w:t>
      </w:r>
      <w:r w:rsidR="0010162F">
        <w:t xml:space="preserve"> </w:t>
      </w:r>
      <w:r w:rsidR="00F56EB0">
        <w:t>R</w:t>
      </w:r>
      <w:r w:rsidR="00EB4071">
        <w:t>espon</w:t>
      </w:r>
      <w:r w:rsidR="006032BC">
        <w:t>ding</w:t>
      </w:r>
      <w:r w:rsidR="00EB4071">
        <w:t xml:space="preserve"> to the remand</w:t>
      </w:r>
      <w:r w:rsidR="006032BC" w:rsidRPr="006032BC">
        <w:t xml:space="preserve"> </w:t>
      </w:r>
      <w:r w:rsidR="006032BC">
        <w:t>on July 24</w:t>
      </w:r>
      <w:r w:rsidR="00EB4071">
        <w:t>,</w:t>
      </w:r>
      <w:r w:rsidR="00CE6EEC">
        <w:t xml:space="preserve"> </w:t>
      </w:r>
      <w:r w:rsidR="004904E2">
        <w:t>2024</w:t>
      </w:r>
      <w:r w:rsidR="00CE6EEC">
        <w:t>,</w:t>
      </w:r>
      <w:r w:rsidR="00EB4071">
        <w:t xml:space="preserve"> the Board issued a written order confirming its decision to seal certain documents. Responding to that Order, Better Way Ford has applied for a review of the Order. That review </w:t>
      </w:r>
      <w:r w:rsidR="005B42FB">
        <w:t xml:space="preserve">request </w:t>
      </w:r>
      <w:r w:rsidR="00EB4071">
        <w:t xml:space="preserve">awaits a decision by </w:t>
      </w:r>
      <w:r w:rsidR="00C70608">
        <w:t>the Business and Consumer Court</w:t>
      </w:r>
      <w:r w:rsidR="00E20354">
        <w:t xml:space="preserve"> (Docket No. BCD 24-367)</w:t>
      </w:r>
      <w:r w:rsidR="00C70608">
        <w:t>.</w:t>
      </w:r>
    </w:p>
    <w:p w14:paraId="7141EBE9" w14:textId="77777777" w:rsidR="002756A1" w:rsidRDefault="002756A1"/>
    <w:p w14:paraId="7087EB9A" w14:textId="19813439" w:rsidR="00E20354" w:rsidRDefault="0062661A">
      <w:r>
        <w:t xml:space="preserve">MVFB </w:t>
      </w:r>
      <w:r w:rsidR="00E20354">
        <w:t>Case No. 22-01</w:t>
      </w:r>
    </w:p>
    <w:p w14:paraId="70E9F796" w14:textId="2E403DC3" w:rsidR="00E20354" w:rsidRDefault="00E20354">
      <w:r>
        <w:t>Darling’s v. Ford Motor Company</w:t>
      </w:r>
    </w:p>
    <w:p w14:paraId="73DA2A53" w14:textId="740E879E" w:rsidR="00F23D1D" w:rsidRDefault="00FC1187">
      <w:r>
        <w:t>Ford notified Darling’s by mail</w:t>
      </w:r>
      <w:r w:rsidR="000C7CFC">
        <w:t xml:space="preserve"> on </w:t>
      </w:r>
      <w:r w:rsidR="00D53175">
        <w:t>April 28, 2022,</w:t>
      </w:r>
      <w:r>
        <w:t xml:space="preserve"> that Darling’s Bangor “locality” was to be revised by taking a po</w:t>
      </w:r>
      <w:r w:rsidR="00CE6EEC">
        <w:t>r</w:t>
      </w:r>
      <w:r>
        <w:t>tion of the “locality” from Darling’s. Darling’s has filed a protest with the Board claiming</w:t>
      </w:r>
      <w:r w:rsidR="00F23D1D">
        <w:t xml:space="preserve"> (among other things)</w:t>
      </w:r>
      <w:r>
        <w:t xml:space="preserve"> a violation of </w:t>
      </w:r>
      <w:r>
        <w:rPr>
          <w:rFonts w:cstheme="minorHAnsi"/>
        </w:rPr>
        <w:t>§</w:t>
      </w:r>
      <w:r>
        <w:t xml:space="preserve">1174(1) of the franchise law. Ford has responded </w:t>
      </w:r>
      <w:r w:rsidR="00CE6EEC">
        <w:t xml:space="preserve">stating </w:t>
      </w:r>
      <w:r>
        <w:t>that the modification to Darling’s “locality” does not amount to a modification of Darli</w:t>
      </w:r>
      <w:r w:rsidR="00F23D1D">
        <w:t>n</w:t>
      </w:r>
      <w:r>
        <w:t xml:space="preserve">g’s franchise agreement with </w:t>
      </w:r>
      <w:r w:rsidR="00F23D1D">
        <w:t xml:space="preserve">Ford and, thereby, renders </w:t>
      </w:r>
      <w:r w:rsidR="00F23D1D">
        <w:rPr>
          <w:rFonts w:cstheme="minorHAnsi"/>
        </w:rPr>
        <w:t>§</w:t>
      </w:r>
      <w:r w:rsidR="00F23D1D">
        <w:t>1174 inapplicable to the action Ford has taken.</w:t>
      </w:r>
    </w:p>
    <w:p w14:paraId="1C8E52A8" w14:textId="77777777" w:rsidR="00F23D1D" w:rsidRDefault="00F23D1D"/>
    <w:p w14:paraId="6A65F43C" w14:textId="0FB84DA9" w:rsidR="00F23D1D" w:rsidRDefault="00F23D1D">
      <w:r>
        <w:t xml:space="preserve">Tesla </w:t>
      </w:r>
      <w:r w:rsidR="00E46610">
        <w:t>R</w:t>
      </w:r>
      <w:r w:rsidR="00A74C2B">
        <w:t>equest for Hearing</w:t>
      </w:r>
    </w:p>
    <w:p w14:paraId="7886DEA5" w14:textId="2B9A0C51" w:rsidR="00E46610" w:rsidRDefault="00B83135">
      <w:r>
        <w:t>By letter</w:t>
      </w:r>
      <w:r w:rsidR="00B21E23">
        <w:t xml:space="preserve"> of October 8, 2024, Tesla</w:t>
      </w:r>
      <w:r w:rsidR="00205899">
        <w:t>, In</w:t>
      </w:r>
      <w:r w:rsidR="0027509B">
        <w:t>c.,</w:t>
      </w:r>
      <w:r w:rsidR="00B21E23">
        <w:t xml:space="preserve"> notified the Board of </w:t>
      </w:r>
      <w:r w:rsidR="004E029F">
        <w:t>its</w:t>
      </w:r>
      <w:r w:rsidR="00B21E23">
        <w:t xml:space="preserve"> interest in opening </w:t>
      </w:r>
      <w:r w:rsidR="000D15C9">
        <w:t>a dealership</w:t>
      </w:r>
      <w:r w:rsidR="004D0734">
        <w:t xml:space="preserve"> </w:t>
      </w:r>
      <w:r w:rsidR="000D15C9">
        <w:t>in the Portland area</w:t>
      </w:r>
      <w:r w:rsidR="00FC6E66">
        <w:t xml:space="preserve"> </w:t>
      </w:r>
      <w:r w:rsidR="004D0734">
        <w:t xml:space="preserve">to sell </w:t>
      </w:r>
      <w:r w:rsidR="004E029F">
        <w:t>its</w:t>
      </w:r>
      <w:r w:rsidR="004D0734">
        <w:t xml:space="preserve"> electric vehicles</w:t>
      </w:r>
      <w:r w:rsidR="00F87B41">
        <w:t xml:space="preserve">. </w:t>
      </w:r>
      <w:r w:rsidR="005B7FA4">
        <w:t xml:space="preserve">By Maine law, </w:t>
      </w:r>
      <w:r w:rsidR="00D85654">
        <w:t>the ownership of a dealership by a manufacturer</w:t>
      </w:r>
      <w:r w:rsidR="00DF4B0F">
        <w:t xml:space="preserve"> is generally forbidden. </w:t>
      </w:r>
      <w:r w:rsidR="006B50B8">
        <w:t>An exception to this general rule</w:t>
      </w:r>
      <w:r w:rsidR="0013388A">
        <w:t xml:space="preserve"> exists</w:t>
      </w:r>
      <w:r w:rsidR="008A1D53">
        <w:t xml:space="preserve"> u</w:t>
      </w:r>
      <w:r w:rsidR="005B7FA4">
        <w:t xml:space="preserve">nder </w:t>
      </w:r>
      <w:r w:rsidR="005B7FA4">
        <w:rPr>
          <w:rFonts w:cstheme="minorHAnsi"/>
        </w:rPr>
        <w:t>§</w:t>
      </w:r>
      <w:r w:rsidR="005B7FA4">
        <w:t>1174</w:t>
      </w:r>
      <w:r w:rsidR="008A1D53">
        <w:t xml:space="preserve"> (3</w:t>
      </w:r>
      <w:r w:rsidR="00D65B14">
        <w:t>)(</w:t>
      </w:r>
      <w:r w:rsidR="008A1D53">
        <w:t>K</w:t>
      </w:r>
      <w:r w:rsidR="00D65B14">
        <w:t>)</w:t>
      </w:r>
      <w:r w:rsidR="005B7FA4">
        <w:t xml:space="preserve"> of the Maine franchise law</w:t>
      </w:r>
      <w:r w:rsidR="00FB3978">
        <w:t xml:space="preserve">. </w:t>
      </w:r>
      <w:r w:rsidR="00081C89">
        <w:t xml:space="preserve">The exception provides </w:t>
      </w:r>
      <w:r w:rsidR="00DD4577">
        <w:t>that</w:t>
      </w:r>
      <w:r w:rsidR="0013388A">
        <w:t xml:space="preserve"> if, after a hearing</w:t>
      </w:r>
      <w:r w:rsidR="00B05EDD">
        <w:t>,</w:t>
      </w:r>
      <w:r w:rsidR="0013388A">
        <w:t xml:space="preserve"> </w:t>
      </w:r>
      <w:r w:rsidR="00277CF5">
        <w:t>t</w:t>
      </w:r>
      <w:r w:rsidR="0013388A">
        <w:t xml:space="preserve">he Board determines that there </w:t>
      </w:r>
      <w:r w:rsidR="00A14E2A">
        <w:t>is no independent dealer</w:t>
      </w:r>
      <w:r w:rsidR="00AD38A4">
        <w:t xml:space="preserve"> available to operate </w:t>
      </w:r>
      <w:r w:rsidR="002A7E60">
        <w:t xml:space="preserve">a dealership </w:t>
      </w:r>
      <w:r w:rsidR="002478E9">
        <w:t>for a manufacturer (</w:t>
      </w:r>
      <w:r w:rsidR="00720899">
        <w:t>here, Tesla</w:t>
      </w:r>
      <w:r w:rsidR="002478E9">
        <w:t>)</w:t>
      </w:r>
      <w:r w:rsidR="00FE718D">
        <w:t>, then the manufacturer may open a dealership</w:t>
      </w:r>
      <w:r w:rsidR="00720899">
        <w:t>. Tesla has been notified of the procedure for requesting a hearing before the Board</w:t>
      </w:r>
      <w:r w:rsidR="00376157">
        <w:t xml:space="preserve"> and the Board awaits </w:t>
      </w:r>
      <w:r w:rsidR="007A54D1">
        <w:t>Tesla’s</w:t>
      </w:r>
      <w:r w:rsidR="00376157">
        <w:t xml:space="preserve"> reply.</w:t>
      </w:r>
    </w:p>
    <w:p w14:paraId="12290BC9" w14:textId="77777777" w:rsidR="00A74C2B" w:rsidRDefault="00A74C2B"/>
    <w:p w14:paraId="4650AD88" w14:textId="77777777" w:rsidR="00F23D1D" w:rsidRDefault="00F23D1D"/>
    <w:p w14:paraId="2C98E548" w14:textId="564ABCE0" w:rsidR="00F23D1D" w:rsidRDefault="00F23D1D"/>
    <w:sectPr w:rsidR="00F23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7"/>
    <w:rsid w:val="000331D9"/>
    <w:rsid w:val="00081C89"/>
    <w:rsid w:val="00082E45"/>
    <w:rsid w:val="000C7CFC"/>
    <w:rsid w:val="000D15C9"/>
    <w:rsid w:val="0010162F"/>
    <w:rsid w:val="0013388A"/>
    <w:rsid w:val="001656BD"/>
    <w:rsid w:val="00205899"/>
    <w:rsid w:val="002478E9"/>
    <w:rsid w:val="00270E87"/>
    <w:rsid w:val="0027509B"/>
    <w:rsid w:val="002756A1"/>
    <w:rsid w:val="00277CF5"/>
    <w:rsid w:val="002A7E60"/>
    <w:rsid w:val="003523BC"/>
    <w:rsid w:val="00376157"/>
    <w:rsid w:val="003F528C"/>
    <w:rsid w:val="004904E2"/>
    <w:rsid w:val="004D0734"/>
    <w:rsid w:val="004E029F"/>
    <w:rsid w:val="005B42FB"/>
    <w:rsid w:val="005B7FA4"/>
    <w:rsid w:val="006032BC"/>
    <w:rsid w:val="0062661A"/>
    <w:rsid w:val="006B50B8"/>
    <w:rsid w:val="00720899"/>
    <w:rsid w:val="00786367"/>
    <w:rsid w:val="007A54D1"/>
    <w:rsid w:val="008A1D53"/>
    <w:rsid w:val="00A14E2A"/>
    <w:rsid w:val="00A74C2B"/>
    <w:rsid w:val="00AD38A4"/>
    <w:rsid w:val="00B05EDD"/>
    <w:rsid w:val="00B21E23"/>
    <w:rsid w:val="00B83135"/>
    <w:rsid w:val="00C70608"/>
    <w:rsid w:val="00CE6EEC"/>
    <w:rsid w:val="00D53175"/>
    <w:rsid w:val="00D65B14"/>
    <w:rsid w:val="00D85654"/>
    <w:rsid w:val="00DD4577"/>
    <w:rsid w:val="00DF4B0F"/>
    <w:rsid w:val="00E20354"/>
    <w:rsid w:val="00E46610"/>
    <w:rsid w:val="00EB4071"/>
    <w:rsid w:val="00F23D1D"/>
    <w:rsid w:val="00F56EB0"/>
    <w:rsid w:val="00F87B41"/>
    <w:rsid w:val="00FB3978"/>
    <w:rsid w:val="00FC1187"/>
    <w:rsid w:val="00FC6E66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685D"/>
  <w15:chartTrackingRefBased/>
  <w15:docId w15:val="{38451E9D-934F-4E62-9E1E-6E0E248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Lotane, Douglas</dc:creator>
  <cp:keywords/>
  <dc:description/>
  <cp:lastModifiedBy>Corkum, Tina B</cp:lastModifiedBy>
  <cp:revision>48</cp:revision>
  <cp:lastPrinted>2024-11-12T16:06:00Z</cp:lastPrinted>
  <dcterms:created xsi:type="dcterms:W3CDTF">2024-11-08T18:43:00Z</dcterms:created>
  <dcterms:modified xsi:type="dcterms:W3CDTF">2024-12-03T13:26:00Z</dcterms:modified>
</cp:coreProperties>
</file>